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0C26" w14:textId="1651162F" w:rsidR="00524551" w:rsidRDefault="00524551"/>
    <w:p w14:paraId="3FCCBF3F" w14:textId="2CD1BA3E" w:rsidR="009502DD" w:rsidRDefault="009502DD"/>
    <w:p w14:paraId="676296B5" w14:textId="77777777" w:rsidR="009502DD" w:rsidRDefault="009502DD" w:rsidP="009502DD">
      <w:pPr>
        <w:pStyle w:val="ht"/>
        <w:shd w:val="clear" w:color="auto" w:fill="FFFFFF"/>
        <w:spacing w:before="0" w:beforeAutospacing="0" w:after="0" w:afterAutospacing="0" w:line="1200" w:lineRule="atLeast"/>
        <w:jc w:val="center"/>
        <w:rPr>
          <w:rFonts w:ascii="方正小标宋简体" w:eastAsia="方正小标宋简体" w:hAnsi="方正小标宋简体"/>
          <w:color w:val="FF0000"/>
          <w:spacing w:val="60"/>
          <w:sz w:val="66"/>
          <w:szCs w:val="66"/>
        </w:rPr>
      </w:pPr>
      <w:r>
        <w:rPr>
          <w:rFonts w:ascii="方正小标宋简体" w:eastAsia="方正小标宋简体" w:hAnsi="方正小标宋简体" w:hint="eastAsia"/>
          <w:color w:val="FF0000"/>
          <w:spacing w:val="60"/>
          <w:sz w:val="66"/>
          <w:szCs w:val="66"/>
        </w:rPr>
        <w:t>国家认证认可监督管理委员会文件</w:t>
      </w:r>
    </w:p>
    <w:p w14:paraId="4C3C8AD9" w14:textId="77777777" w:rsidR="009502DD" w:rsidRDefault="009502DD" w:rsidP="009502DD">
      <w:pPr>
        <w:pStyle w:val="detailxx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FF0000"/>
          <w:sz w:val="21"/>
          <w:szCs w:val="21"/>
        </w:rPr>
      </w:pPr>
      <w:r>
        <w:rPr>
          <w:rFonts w:ascii="微软雅黑" w:eastAsia="微软雅黑" w:hAnsi="微软雅黑" w:hint="eastAsia"/>
          <w:color w:val="FF0000"/>
          <w:sz w:val="21"/>
          <w:szCs w:val="21"/>
        </w:rPr>
        <w:t>发布时间：2026-01-21</w:t>
      </w:r>
    </w:p>
    <w:p w14:paraId="49A792A7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870" w:lineRule="atLeast"/>
        <w:jc w:val="center"/>
        <w:rPr>
          <w:rFonts w:ascii="方正小标宋简体" w:eastAsia="方正小标宋简体" w:hAnsi="方正小标宋简体" w:hint="eastAsia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国家认监委秘书处关于印发</w:t>
      </w:r>
    </w:p>
    <w:p w14:paraId="3CB1F91E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870" w:lineRule="atLeast"/>
        <w:jc w:val="center"/>
        <w:rPr>
          <w:rFonts w:ascii="方正小标宋简体" w:eastAsia="方正小标宋简体" w:hAnsi="方正小标宋简体" w:hint="eastAsia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环境管理体系等5项认证规则释义的通知</w:t>
      </w:r>
    </w:p>
    <w:p w14:paraId="12AED5AF" w14:textId="77777777" w:rsidR="009502DD" w:rsidRDefault="009502DD" w:rsidP="009502D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</w:p>
    <w:p w14:paraId="58484F9F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480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各认证机构：</w:t>
      </w:r>
    </w:p>
    <w:p w14:paraId="692377AD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为进一步压实认证机构主体责任，切实提升质量认证公信力和有效性，国家认监委发布了《环境管理体系认证规则》等5项管理体系认证规则（国家认监委公告2026年第2号）。</w:t>
      </w:r>
    </w:p>
    <w:p w14:paraId="10B31DCA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为了帮助各方准确理解5项管理体系认证规则的内涵和要求，国家认监委组织编写了有关释义（附件1－5），请加强学习培训并遵照执行。执行中遇到的问题，可通过电子邮件进行反馈，国家认监委将通过官方网站、</w:t>
      </w:r>
      <w:proofErr w:type="gramStart"/>
      <w:r>
        <w:rPr>
          <w:rFonts w:hint="eastAsia"/>
          <w:color w:val="333333"/>
        </w:rPr>
        <w:t>微信公众号</w:t>
      </w:r>
      <w:proofErr w:type="gramEnd"/>
      <w:r>
        <w:rPr>
          <w:rFonts w:hint="eastAsia"/>
          <w:color w:val="333333"/>
        </w:rPr>
        <w:t>等途径对各方普遍关心关注的问题进行集中解答。</w:t>
      </w:r>
    </w:p>
    <w:p w14:paraId="428A7E1D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电子邮件：tixichu01@samr.gov.cn</w:t>
      </w:r>
    </w:p>
    <w:p w14:paraId="5614ED0F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附件：</w:t>
      </w:r>
    </w:p>
    <w:p w14:paraId="7BD74012" w14:textId="77777777" w:rsidR="009502DD" w:rsidRDefault="009502DD" w:rsidP="009502D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hyperlink r:id="rId4" w:history="1">
        <w:r>
          <w:rPr>
            <w:rStyle w:val="a4"/>
            <w:rFonts w:ascii="微软雅黑" w:eastAsia="微软雅黑" w:hAnsi="微软雅黑" w:hint="eastAsia"/>
            <w:color w:val="333333"/>
            <w:bdr w:val="none" w:sz="0" w:space="0" w:color="auto" w:frame="1"/>
          </w:rPr>
          <w:t>1.《环境管理体系认证规则》释义</w:t>
        </w:r>
      </w:hyperlink>
    </w:p>
    <w:p w14:paraId="0BC1FAC3" w14:textId="77777777" w:rsidR="009502DD" w:rsidRDefault="009502DD" w:rsidP="009502D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hyperlink r:id="rId5" w:history="1">
        <w:r>
          <w:rPr>
            <w:rStyle w:val="a4"/>
            <w:rFonts w:ascii="微软雅黑" w:eastAsia="微软雅黑" w:hAnsi="微软雅黑" w:hint="eastAsia"/>
            <w:color w:val="333333"/>
            <w:bdr w:val="none" w:sz="0" w:space="0" w:color="auto" w:frame="1"/>
          </w:rPr>
          <w:t>2.《职业健康安全管理体系认证规则》释义</w:t>
        </w:r>
      </w:hyperlink>
    </w:p>
    <w:p w14:paraId="2BBDC702" w14:textId="77777777" w:rsidR="009502DD" w:rsidRDefault="009502DD" w:rsidP="009502D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hyperlink r:id="rId6" w:history="1">
        <w:r>
          <w:rPr>
            <w:rStyle w:val="a4"/>
            <w:rFonts w:ascii="微软雅黑" w:eastAsia="微软雅黑" w:hAnsi="微软雅黑" w:hint="eastAsia"/>
            <w:color w:val="333333"/>
            <w:bdr w:val="none" w:sz="0" w:space="0" w:color="auto" w:frame="1"/>
          </w:rPr>
          <w:t>3.新版《能源管理体系认证规则》释义</w:t>
        </w:r>
      </w:hyperlink>
    </w:p>
    <w:p w14:paraId="2A886C19" w14:textId="77777777" w:rsidR="009502DD" w:rsidRDefault="009502DD" w:rsidP="009502D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hyperlink r:id="rId7" w:history="1">
        <w:r>
          <w:rPr>
            <w:rStyle w:val="a4"/>
            <w:rFonts w:ascii="微软雅黑" w:eastAsia="微软雅黑" w:hAnsi="微软雅黑" w:hint="eastAsia"/>
            <w:color w:val="333333"/>
            <w:bdr w:val="none" w:sz="0" w:space="0" w:color="auto" w:frame="1"/>
          </w:rPr>
          <w:t>4.《信息安全管理体系认证规则》释义</w:t>
        </w:r>
      </w:hyperlink>
    </w:p>
    <w:p w14:paraId="4EA7C2CA" w14:textId="77777777" w:rsidR="009502DD" w:rsidRDefault="009502DD" w:rsidP="009502D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hyperlink r:id="rId8" w:history="1">
        <w:r>
          <w:rPr>
            <w:rStyle w:val="a4"/>
            <w:rFonts w:ascii="微软雅黑" w:eastAsia="微软雅黑" w:hAnsi="微软雅黑" w:hint="eastAsia"/>
            <w:color w:val="333333"/>
            <w:bdr w:val="none" w:sz="0" w:space="0" w:color="auto" w:frame="1"/>
          </w:rPr>
          <w:t>5.新版《信息技术服务管理体系认证规则》释义</w:t>
        </w:r>
      </w:hyperlink>
    </w:p>
    <w:p w14:paraId="14E892B5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国家认监委秘书处</w:t>
      </w:r>
    </w:p>
    <w:p w14:paraId="3950DCA2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2026年1月20日</w:t>
      </w:r>
    </w:p>
    <w:p w14:paraId="6E2CF323" w14:textId="77777777" w:rsidR="009502DD" w:rsidRDefault="009502DD" w:rsidP="009502D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（此件公开发布）</w:t>
      </w:r>
    </w:p>
    <w:p w14:paraId="04E294A6" w14:textId="77777777" w:rsidR="009502DD" w:rsidRDefault="009502DD">
      <w:pPr>
        <w:rPr>
          <w:rFonts w:hint="eastAsia"/>
        </w:rPr>
      </w:pPr>
    </w:p>
    <w:sectPr w:rsidR="0095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DD"/>
    <w:rsid w:val="00435FDA"/>
    <w:rsid w:val="00524551"/>
    <w:rsid w:val="009502DD"/>
    <w:rsid w:val="00E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1E9E"/>
  <w15:chartTrackingRefBased/>
  <w15:docId w15:val="{644EB49E-3E57-4B41-9EBA-07B537A5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35FDA"/>
    <w:pPr>
      <w:spacing w:line="240" w:lineRule="exact"/>
    </w:pPr>
    <w:rPr>
      <w:rFonts w:ascii="Times New Roman" w:eastAsia="宋体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qFormat/>
    <w:rsid w:val="00435FDA"/>
    <w:pPr>
      <w:keepNext/>
      <w:keepLines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435FDA"/>
    <w:pPr>
      <w:keepNext/>
      <w:keepLines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435FDA"/>
    <w:pPr>
      <w:keepNext/>
      <w:keepLines/>
      <w:spacing w:before="100" w:beforeAutospacing="1" w:after="100" w:afterAutospacing="1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EB1067"/>
    <w:pPr>
      <w:keepNext/>
      <w:keepLines/>
      <w:widowControl w:val="0"/>
      <w:spacing w:line="240" w:lineRule="atLeast"/>
      <w:outlineLvl w:val="3"/>
    </w:pPr>
    <w:rPr>
      <w:rFonts w:asciiTheme="majorHAnsi" w:eastAsiaTheme="majorEastAsia" w:hAnsiTheme="majorHAnsi" w:cstheme="majorBidi"/>
      <w:b/>
      <w:bCs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35FDA"/>
    <w:rPr>
      <w:bCs/>
      <w:kern w:val="44"/>
      <w:szCs w:val="44"/>
    </w:rPr>
  </w:style>
  <w:style w:type="character" w:customStyle="1" w:styleId="20">
    <w:name w:val="标题 2 字符"/>
    <w:basedOn w:val="a0"/>
    <w:link w:val="2"/>
    <w:rsid w:val="00435FDA"/>
    <w:rPr>
      <w:rFonts w:asciiTheme="majorHAnsi" w:eastAsiaTheme="majorEastAsia" w:hAnsiTheme="majorHAnsi" w:cstheme="majorBidi"/>
      <w:bCs/>
      <w:szCs w:val="32"/>
    </w:rPr>
  </w:style>
  <w:style w:type="character" w:customStyle="1" w:styleId="30">
    <w:name w:val="标题 3 字符"/>
    <w:basedOn w:val="a0"/>
    <w:link w:val="3"/>
    <w:rsid w:val="00435FDA"/>
    <w:rPr>
      <w:b/>
      <w:bCs/>
      <w:szCs w:val="32"/>
    </w:rPr>
  </w:style>
  <w:style w:type="character" w:customStyle="1" w:styleId="40">
    <w:name w:val="标题 4 字符"/>
    <w:basedOn w:val="a0"/>
    <w:link w:val="4"/>
    <w:rsid w:val="00EB1067"/>
    <w:rPr>
      <w:rFonts w:asciiTheme="majorHAnsi" w:eastAsiaTheme="majorEastAsia" w:hAnsiTheme="majorHAnsi" w:cstheme="majorBidi"/>
      <w:b/>
      <w:bCs/>
      <w:szCs w:val="28"/>
    </w:rPr>
  </w:style>
  <w:style w:type="paragraph" w:styleId="TOC1">
    <w:name w:val="toc 1"/>
    <w:basedOn w:val="a"/>
    <w:next w:val="a"/>
    <w:uiPriority w:val="39"/>
    <w:unhideWhenUsed/>
    <w:qFormat/>
    <w:rsid w:val="00435FDA"/>
    <w:rPr>
      <w:rFonts w:ascii="微软雅黑" w:hAnsi="微软雅黑"/>
      <w:b/>
      <w:bCs/>
      <w:sz w:val="16"/>
      <w:szCs w:val="20"/>
    </w:rPr>
  </w:style>
  <w:style w:type="paragraph" w:styleId="TOC2">
    <w:name w:val="toc 2"/>
    <w:basedOn w:val="a"/>
    <w:next w:val="a"/>
    <w:uiPriority w:val="39"/>
    <w:unhideWhenUsed/>
    <w:qFormat/>
    <w:rsid w:val="00435FDA"/>
    <w:rPr>
      <w:rFonts w:ascii="宋体" w:hAnsi="宋体"/>
      <w:sz w:val="16"/>
    </w:rPr>
  </w:style>
  <w:style w:type="paragraph" w:styleId="TOC3">
    <w:name w:val="toc 3"/>
    <w:basedOn w:val="a"/>
    <w:next w:val="a"/>
    <w:uiPriority w:val="39"/>
    <w:unhideWhenUsed/>
    <w:qFormat/>
    <w:rsid w:val="00435FDA"/>
    <w:pPr>
      <w:ind w:left="420" w:hanging="136"/>
    </w:pPr>
    <w:rPr>
      <w:sz w:val="16"/>
      <w:szCs w:val="20"/>
    </w:rPr>
  </w:style>
  <w:style w:type="paragraph" w:styleId="41">
    <w:name w:val="List 4"/>
    <w:basedOn w:val="a"/>
    <w:rsid w:val="00435FDA"/>
    <w:pPr>
      <w:ind w:leftChars="600" w:left="800" w:hangingChars="200" w:hanging="200"/>
      <w:contextualSpacing/>
    </w:pPr>
  </w:style>
  <w:style w:type="paragraph" w:customStyle="1" w:styleId="ht">
    <w:name w:val="ht"/>
    <w:basedOn w:val="a"/>
    <w:rsid w:val="009502DD"/>
    <w:pPr>
      <w:spacing w:before="100" w:beforeAutospacing="1" w:after="100" w:afterAutospacing="1" w:line="240" w:lineRule="auto"/>
    </w:pPr>
    <w:rPr>
      <w:rFonts w:ascii="宋体" w:hAnsi="宋体" w:cs="宋体"/>
      <w:sz w:val="24"/>
    </w:rPr>
  </w:style>
  <w:style w:type="paragraph" w:customStyle="1" w:styleId="detailxx">
    <w:name w:val="detail_xx"/>
    <w:basedOn w:val="a"/>
    <w:rsid w:val="009502DD"/>
    <w:pPr>
      <w:spacing w:before="100" w:beforeAutospacing="1" w:after="100" w:afterAutospacing="1" w:line="240" w:lineRule="auto"/>
    </w:pPr>
    <w:rPr>
      <w:rFonts w:ascii="宋体" w:hAnsi="宋体" w:cs="宋体"/>
      <w:sz w:val="24"/>
    </w:rPr>
  </w:style>
  <w:style w:type="paragraph" w:customStyle="1" w:styleId="text-tag">
    <w:name w:val="text-tag"/>
    <w:basedOn w:val="a"/>
    <w:rsid w:val="009502DD"/>
    <w:pPr>
      <w:spacing w:before="100" w:beforeAutospacing="1" w:after="100" w:afterAutospacing="1" w:line="240" w:lineRule="auto"/>
    </w:pPr>
    <w:rPr>
      <w:rFonts w:ascii="宋体" w:hAnsi="宋体" w:cs="宋体"/>
      <w:sz w:val="24"/>
    </w:rPr>
  </w:style>
  <w:style w:type="paragraph" w:styleId="a3">
    <w:name w:val="Normal (Web)"/>
    <w:basedOn w:val="a"/>
    <w:uiPriority w:val="99"/>
    <w:semiHidden/>
    <w:unhideWhenUsed/>
    <w:rsid w:val="009502DD"/>
    <w:pPr>
      <w:spacing w:before="100" w:beforeAutospacing="1" w:after="100" w:afterAutospacing="1" w:line="240" w:lineRule="auto"/>
    </w:pPr>
    <w:rPr>
      <w:rFonts w:ascii="宋体" w:hAnsi="宋体" w:cs="宋体"/>
      <w:sz w:val="24"/>
    </w:rPr>
  </w:style>
  <w:style w:type="character" w:styleId="a4">
    <w:name w:val="Hyperlink"/>
    <w:basedOn w:val="a0"/>
    <w:uiPriority w:val="99"/>
    <w:semiHidden/>
    <w:unhideWhenUsed/>
    <w:rsid w:val="00950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ca.gov.cn/api-gateway/jpaas-web-server/front/document/download?fileUrl=YW5UzzlvCwcM%2FNHHX%2FtT6F5yXryzuRkKaR8xDXYwlU3KVWPerNTBTiYdVE1V3le2s8CtGLDDB8fS1fsxQ6VVe2ANNF5HobwNfJmIWZYBOB4diVP9IF%2FDeyynNNOuh6tPqTQi3zAle%2F6CGF1%2Bw6cTi%2BOnbwy%2BIQqaWNwYAiJNb7k%3D&amp;fileName=05-%E4%BF%A1%E6%81%AF%E6%8A%80%E6%9C%AF%E6%9C%8D%E5%8A%A1%E7%AE%A1%E7%90%86%E4%BD%93%E7%B3%BB%E8%AE%A4%E8%AF%81%E8%A7%84%E5%88%99%E9%87%8A%E4%B9%8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nca.gov.cn/api-gateway/jpaas-web-server/front/document/download?fileUrl=YW5UzzlvCwcM%2FNHHX%2FtT6F5yXryzuRkKaR8xDXYwlU3V2a2Y%2BirKdsEJQ47HQ1YkbiEVSv1FbwqJSRW53JSSHuFf75eTUhztAlqVUjMwOuIdiVP9IF%2FDeyynNNOuh6tPqTQi3zAle%2F6CGF1%2Bw6cTi%2BOnbwy%2BIQqaWNwYAiJNb7k%3D&amp;fileName=04-%E4%BF%A1%E6%81%AF%E5%AE%89%E5%85%A8%E7%AE%A1%E7%90%86%E4%BD%93%E7%B3%BB%E8%AE%A4%E8%AF%81%E8%A7%84%E5%88%99%E9%87%8A%E4%B9%8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ca.gov.cn/api-gateway/jpaas-web-server/front/document/download?fileUrl=YW5UzzlvCwcM%2FNHHX%2FtT6F5yXryzuRkKaR8xDXYwlU2YVwLCUXxGZsTed54eTrjUfrGEBfscw0%2BPXse90r%2B5tSUl27KDbqF6ggWFLPq8Dq0diVP9IF%2FDeyynNNOuh6tPqTQi3zAle%2F6CGF1%2Bw6cTi%2BOnbwy%2BIQqaWNwYAiJNb7k%3D&amp;fileName=03-%E8%83%BD%E6%BA%90%E7%AE%A1%E7%90%86%E4%BD%93%E7%B3%BB%E8%AE%A4%E8%AF%81%E8%A7%84%E5%88%99%E9%87%8A%E4%B9%89.pdf" TargetMode="External"/><Relationship Id="rId5" Type="http://schemas.openxmlformats.org/officeDocument/2006/relationships/hyperlink" Target="https://www.cnca.gov.cn/api-gateway/jpaas-web-server/front/document/download?fileUrl=YW5UzzlvCwcM%2FNHHX%2FtT6F5yXryzuRkKaR8xDXYwlU3gJFqJcsqwPDcFWpS2vOTe6F8mhKDkzwkDUhgyNXdZIIkFbdDQGi4ukrt0gmaynNodiVP9IF%2FDeyynNNOuh6tPqTQi3zAle%2F6CGF1%2Bw6cTi%2BOnbwy%2BIQqaWNwYAiJNb7k%3D&amp;fileName=02-%E8%81%8C%E4%B8%9A%E5%81%A5%E5%BA%B7%E5%AE%89%E5%85%A8%E7%AE%A1%E7%90%86%E4%BD%93%E7%B3%BB%E8%AE%A4%E8%AF%81%E8%A7%84%E5%88%99%E9%87%8A%E4%B9%89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nca.gov.cn/api-gateway/jpaas-web-server/front/document/download?fileUrl=YW5UzzlvCwcM%2FNHHX%2FtT6F5yXryzuRkKaR8xDXYwlU2lZJ2E4maCCGtDQS0cGDc%2FEkD6qwVtuP28kawf%2FpvCgMroxu52T%2FEAH1hdAUHDPTodiVP9IF%2FDeyynNNOuh6tPqTQi3zAle%2F6CGF1%2Bw6cTi%2BOnbwy%2BIQqaWNwYAiJNb7k%3D&amp;fileName=01-%E7%8E%AF%E5%A2%83%E7%AE%A1%E7%90%86%E4%BD%93%E7%B3%BB%E8%AE%A4%E8%AF%81%E8%A7%84%E5%88%99%E9%87%8A%E4%B9%89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春梅</dc:creator>
  <cp:keywords/>
  <dc:description/>
  <cp:lastModifiedBy>春梅</cp:lastModifiedBy>
  <cp:revision>1</cp:revision>
  <dcterms:created xsi:type="dcterms:W3CDTF">2026-02-12T01:22:00Z</dcterms:created>
  <dcterms:modified xsi:type="dcterms:W3CDTF">2026-02-12T01:23:00Z</dcterms:modified>
</cp:coreProperties>
</file>